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  <w:lang w:val="en-US" w:eastAsia="zh-CN"/>
        </w:rPr>
        <w:t>2023</w:t>
      </w:r>
      <w:r>
        <w:rPr>
          <w:rFonts w:hint="eastAsia" w:ascii="Times New Roman" w:hAnsi="Times New Roman" w:eastAsia="方正小标宋简体" w:cs="Times New Roman"/>
          <w:color w:val="auto"/>
          <w:spacing w:val="-6"/>
          <w:sz w:val="44"/>
          <w:szCs w:val="44"/>
          <w:lang w:val="en-US" w:eastAsia="zh-CN"/>
        </w:rPr>
        <w:t>年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  <w:lang w:val="en-US" w:eastAsia="zh-CN"/>
        </w:rPr>
        <w:t>四川省优化营商环境典型案例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  <w:lang w:val="en-US" w:eastAsia="zh-CN"/>
        </w:rPr>
        <w:t>征集申报表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tbl>
      <w:tblPr>
        <w:tblStyle w:val="10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1324"/>
        <w:gridCol w:w="1080"/>
        <w:gridCol w:w="1214"/>
        <w:gridCol w:w="1339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案例名称</w:t>
            </w:r>
          </w:p>
        </w:tc>
        <w:tc>
          <w:tcPr>
            <w:tcW w:w="3590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报送单位</w:t>
            </w:r>
          </w:p>
        </w:tc>
        <w:tc>
          <w:tcPr>
            <w:tcW w:w="3590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3590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BFBFBF" w:themeColor="background1" w:themeShade="BF"/>
                <w:kern w:val="0"/>
                <w:sz w:val="24"/>
                <w:szCs w:val="24"/>
              </w:rPr>
              <w:t>（盖报送单位公章）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0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单位负责人</w:t>
            </w:r>
          </w:p>
        </w:tc>
        <w:tc>
          <w:tcPr>
            <w:tcW w:w="73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9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67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8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0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9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7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办公电话</w:t>
            </w:r>
          </w:p>
        </w:tc>
        <w:tc>
          <w:tcPr>
            <w:tcW w:w="8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0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项目联系人</w:t>
            </w:r>
          </w:p>
        </w:tc>
        <w:tc>
          <w:tcPr>
            <w:tcW w:w="73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9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67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8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0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3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59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7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办公电话</w:t>
            </w:r>
          </w:p>
        </w:tc>
        <w:tc>
          <w:tcPr>
            <w:tcW w:w="8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0" w:hRule="atLeast"/>
          <w:jc w:val="center"/>
        </w:trPr>
        <w:tc>
          <w:tcPr>
            <w:tcW w:w="14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案例介绍</w:t>
            </w:r>
          </w:p>
        </w:tc>
        <w:tc>
          <w:tcPr>
            <w:tcW w:w="3590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1.各单位提交优化营商环境典型案例将在中国网四川“营商·商赢——优化营商环境四川在行动”专题页面展示；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2.所报案例需提供背景介绍、主要做法、取得成效等，案例介绍原则上不超过1500字，配图需附图片说明。所有材料统一发送至邮箱sczw2013@126.com，并在主题中注明市/区/县（单位）名称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0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确认单位信息</w:t>
            </w:r>
          </w:p>
        </w:tc>
        <w:tc>
          <w:tcPr>
            <w:tcW w:w="3590" w:type="pct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确认提交材料真实有效！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righ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代表签字: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righ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日    期: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right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单位（公章）       </w:t>
            </w:r>
          </w:p>
        </w:tc>
      </w:tr>
    </w:tbl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928FAA4A-EAB7-4FD9-8D30-39A08F724F9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988AA8E-1572-44DC-BCC1-4C3C7BDA5211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F866ABB-320C-4576-9546-1D1F25BC8839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distribute"/>
      <w:rPr>
        <w:rFonts w:hint="eastAsia" w:ascii="黑体" w:hAnsi="黑体" w:eastAsia="黑体" w:cs="黑体"/>
        <w:color w:val="FF0000"/>
        <w:sz w:val="52"/>
        <w:szCs w:val="52"/>
      </w:rPr>
    </w:pPr>
    <w:r>
      <w:rPr>
        <w:sz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480060</wp:posOffset>
              </wp:positionV>
              <wp:extent cx="5657850" cy="0"/>
              <wp:effectExtent l="0" t="19050" r="0" b="1905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F0000">
                            <a:alpha val="10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8pt;margin-top:37.8pt;height:0pt;width:445.5pt;z-index:251659264;mso-width-relative:page;mso-height-relative:page;" filled="f" stroked="t" coordsize="21600,21600" o:gfxdata="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03Vr99YAAAAIAQAADwAAAAAAAAABACAAAAAiAAAAZHJzL2Rvd25yZXYueG1sUEsBAhQAFAAA&#10;AAgAh07iQFgE82fxAQAA1AMAAA4AAAAAAAAAAQAgAAAAJQEAAGRycy9lMm9Eb2MueG1sUEsFBgAA&#10;AAAGAAYAWQEAAIgFAAAAAA==&#10;">
              <v:fill on="f" focussize="0,0"/>
              <v:stroke weight="3pt" color="#FF0000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黑体" w:hAnsi="黑体" w:eastAsia="黑体" w:cs="黑体"/>
        <w:color w:val="FF0000"/>
        <w:sz w:val="52"/>
        <w:szCs w:val="52"/>
      </w:rPr>
      <w:t>中国互联网新闻中心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68CF51"/>
    <w:multiLevelType w:val="multilevel"/>
    <w:tmpl w:val="3A68CF51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ZjdmOTAxMmFjMjMwNmNhOTQ0ZDE2ZmM2ZDgxNTUifQ=="/>
  </w:docVars>
  <w:rsids>
    <w:rsidRoot w:val="00000000"/>
    <w:rsid w:val="1BCB73A3"/>
    <w:rsid w:val="1FED5047"/>
    <w:rsid w:val="232965ED"/>
    <w:rsid w:val="3AFFC555"/>
    <w:rsid w:val="694704F5"/>
    <w:rsid w:val="6F7D1F92"/>
    <w:rsid w:val="77FF53F3"/>
    <w:rsid w:val="7FCB0F4B"/>
    <w:rsid w:val="7FEDD8F6"/>
    <w:rsid w:val="7FFB3C76"/>
    <w:rsid w:val="7FFD7D85"/>
    <w:rsid w:val="9C3F90CF"/>
    <w:rsid w:val="BFFB3BC7"/>
    <w:rsid w:val="C7F9F8AC"/>
    <w:rsid w:val="CFFC9CED"/>
    <w:rsid w:val="EFB7C151"/>
    <w:rsid w:val="F21DBA21"/>
    <w:rsid w:val="F7A75633"/>
    <w:rsid w:val="F9DF8D3F"/>
    <w:rsid w:val="FFE78D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link w:val="14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firstLine="0"/>
      <w:outlineLvl w:val="1"/>
    </w:pPr>
    <w:rPr>
      <w:rFonts w:ascii="Arial" w:hAnsi="Arial" w:eastAsia="黑体"/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Cambria" w:hAnsi="Cambria" w:cs="Times New Roman"/>
      <w:b/>
      <w:bCs/>
      <w:sz w:val="28"/>
      <w:szCs w:val="28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nhideWhenUsed/>
    <w:qFormat/>
    <w:uiPriority w:val="99"/>
    <w:pPr>
      <w:framePr w:hSpace="180" w:wrap="around" w:vAnchor="text" w:hAnchor="page" w:x="1245" w:y="335"/>
      <w:jc w:val="center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标题 2 Char"/>
    <w:link w:val="4"/>
    <w:qFormat/>
    <w:uiPriority w:val="0"/>
    <w:rPr>
      <w:rFonts w:ascii="Arial" w:hAnsi="Arial" w:eastAsia="黑体"/>
      <w:b/>
      <w:sz w:val="32"/>
    </w:rPr>
  </w:style>
  <w:style w:type="paragraph" w:customStyle="1" w:styleId="15">
    <w:name w:val="图表目录1"/>
    <w:next w:val="1"/>
    <w:qFormat/>
    <w:uiPriority w:val="0"/>
    <w:pPr>
      <w:widowControl w:val="0"/>
      <w:ind w:left="200" w:leftChars="200" w:hanging="200" w:hanging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2023-10-12T03:35:00Z</dcterms:created>
  <dc:creator>Administrator</dc:creator>
  <cp:lastModifiedBy>大锤</cp:lastModifiedBy>
  <dcterms:modified xsi:type="dcterms:W3CDTF">2023-12-11T06:24:54Z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20EC322F44404FA7802AC6BC85B7CE47_12</vt:lpwstr>
  </property>
</Properties>
</file>